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44432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2"/>
      <w:r>
        <w:rPr>
          <w:rFonts w:ascii="Times New Roman" w:hAnsi="Times New Roman"/>
          <w:b/>
          <w:i w:val="false"/>
          <w:color w:val="000000"/>
          <w:sz w:val="28"/>
        </w:rPr>
        <w:t>Администрация Пестовсского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"СШ № 6 им. Васюковича С. В." г.Пестово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Соколова Н.П.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№102.1- 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3115774)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3"/>
      <w:r>
        <w:rPr>
          <w:rFonts w:ascii="Times New Roman" w:hAnsi="Times New Roman"/>
          <w:b/>
          <w:i w:val="false"/>
          <w:color w:val="000000"/>
          <w:sz w:val="28"/>
        </w:rPr>
        <w:t>г. Пестово</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444321" w:id="5"/>
    <w:p>
      <w:pPr>
        <w:sectPr>
          <w:pgSz w:w="11906" w:h="16383" w:orient="portrait"/>
        </w:sectPr>
      </w:pPr>
    </w:p>
    <w:bookmarkEnd w:id="5"/>
    <w:bookmarkEnd w:id="0"/>
    <w:bookmarkStart w:name="block-23444323" w:id="6"/>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23444323" w:id="7"/>
    <w:p>
      <w:pPr>
        <w:sectPr>
          <w:pgSz w:w="11906" w:h="16383" w:orient="portrait"/>
        </w:sectPr>
      </w:pPr>
    </w:p>
    <w:bookmarkEnd w:id="7"/>
    <w:bookmarkEnd w:id="6"/>
    <w:bookmarkStart w:name="block-23444324"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23444324" w:id="9"/>
    <w:p>
      <w:pPr>
        <w:sectPr>
          <w:pgSz w:w="11906" w:h="16383" w:orient="portrait"/>
        </w:sectPr>
      </w:pPr>
    </w:p>
    <w:bookmarkEnd w:id="9"/>
    <w:bookmarkEnd w:id="8"/>
    <w:bookmarkStart w:name="block-23444325"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23444325" w:id="11"/>
    <w:p>
      <w:pPr>
        <w:sectPr>
          <w:pgSz w:w="11906" w:h="16383" w:orient="portrait"/>
        </w:sectPr>
      </w:pPr>
    </w:p>
    <w:bookmarkEnd w:id="11"/>
    <w:bookmarkEnd w:id="10"/>
    <w:bookmarkStart w:name="block-2344432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3444320" w:id="13"/>
    <w:p>
      <w:pPr>
        <w:sectPr>
          <w:pgSz w:w="16383" w:h="11906" w:orient="landscape"/>
        </w:sectPr>
      </w:pPr>
    </w:p>
    <w:bookmarkEnd w:id="13"/>
    <w:bookmarkEnd w:id="12"/>
    <w:bookmarkStart w:name="block-2344433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3444331" w:id="15"/>
    <w:p>
      <w:pPr>
        <w:sectPr>
          <w:pgSz w:w="16383" w:h="11906" w:orient="landscape"/>
        </w:sectPr>
      </w:pPr>
    </w:p>
    <w:bookmarkEnd w:id="15"/>
    <w:bookmarkEnd w:id="14"/>
    <w:bookmarkStart w:name="block-2344432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09"/>
        <w:gridCol w:w="3680"/>
        <w:gridCol w:w="960"/>
        <w:gridCol w:w="1920"/>
        <w:gridCol w:w="2080"/>
        <w:gridCol w:w="1440"/>
        <w:gridCol w:w="3112"/>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64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 Роль культурных традиций в жизни народов России, значение культурных традиций в жизни человека, семьи, народа, общества. Культура и религия.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в отношениях людей в обществе.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морали.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как основные категории этики.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"Золотое правило этики"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идеалы, принципы.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http://orkce.apkpro.ru/osnovy_svetskoi_etiki.html</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нравственности в жизни человека, семьи, народа, общества, государства.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культурах разных народов.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http://orkce.apkpro.ru/osnovy_svetskoi_etiki.html</w:t>
              </w:r>
            </w:hyperlink>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нормы жизни в обществе.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http://orkce.apkpro.ru/osnovy_svetskoi_etiki.html</w:t>
              </w:r>
            </w:hyperlink>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нормы на примерах образцов поведения людей, исторических и литературных героев, защитников Отечества в истории России и современности.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http://orkce.apkpro.ru/osnovy_svetskoi_etiki.html</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Справедливость, дружба, труд, помощь нуждающимся, служение своему народу,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http://orkce.apkpro.ru/osnovy_svetskoi_etiki.html</w:t>
              </w:r>
            </w:hyperlink>
          </w:p>
        </w:tc>
      </w:tr>
      <w:tr>
        <w:trPr>
          <w:trHeight w:val="88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 как нравственная категория.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сказки, пословицы, поговорки о нравственности.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http://orkce.apkpro.ru/osnovy_svetskoi_etiki.html</w:t>
              </w:r>
            </w:hyperlink>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текстов-рассуждений на тему «Образцы нравственного поведения в культуре Отечества».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http://orkce.apkpro.ru/osnovy_svetskoi_etiki.html</w:t>
              </w:r>
            </w:hyperlink>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 народа, общества, их значение для укрепления единства народа, общества.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http://orkce.apkpro.ru/osnovy_svetskoi_etiki.html</w:t>
              </w:r>
            </w:hyperlink>
          </w:p>
        </w:tc>
      </w:tr>
      <w:tr>
        <w:trPr>
          <w:trHeight w:val="271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Российские праздники (государственные, народные, религиозные, семейные), День народного единства, День защитников Отечества и др. Праздники в своём регионе, местности проживания.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http://orkce.apkpro.ru/osnovy_svetskoi_etiki.html</w:t>
              </w:r>
            </w:hyperlink>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ценность. Семейные ценности в России. Этика семейных отношений. Традиционные семейные ценности народов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Труд как ценность.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Уважение труда, трудящихся людей в культуре народов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http://orkce.apkpro.ru/osnovy_svetskoi_etiki.html</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традиции предпринимательства в России. Благотворительность.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http://orkce.apkpro.ru/osnovy_svetskoi_etiki.html</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Нравственность общества и нравственность личности, человека.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требования в наше время.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http://orkce.apkpro.ru/osnovy_svetskoi_etiki.html</w:t>
              </w:r>
            </w:hyperlink>
          </w:p>
        </w:tc>
      </w:tr>
      <w:tr>
        <w:trPr>
          <w:trHeight w:val="181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нравственной культуры в обществе и самовоспитание человека.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Нравственный выбор. Нравственное самосовершенствование.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http://orkce.apkpro.ru/osnovy_svetskoi_etiki.html</w:t>
              </w:r>
            </w:hyperlink>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текстов-рассуждение на тему «Образцы нравственного поведения людей в современной жизни»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http://orkce.apkpro.ru/osnovy_svetskoi_etiki.html</w:t>
              </w:r>
            </w:hyperlink>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этикета. Этика и этикет в отношениях к старшим, учителям, в коллективе, дома и в школе, в разных жизненных ситуациях.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http://orkce.apkpro.ru/osnovy_svetskoi_etiki.html</w:t>
              </w:r>
            </w:hyperlink>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http://orkce.apkpro.ru/osnovy_svetskoi_etiki.html</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Служение человека обществу, Родине, Отечеству в культуре народов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http://orkce.apkpro.ru/osnovy_svetskoi_etiki.html</w:t>
              </w:r>
            </w:hyperlink>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Патриотизм многонационального и многоконфессионального народа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178"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http://orkce.apkpro.ru/osnovy_svetskoi_etiki.html</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444326" w:id="17"/>
    <w:p>
      <w:pPr>
        <w:sectPr>
          <w:pgSz w:w="16383" w:h="11906" w:orient="landscape"/>
        </w:sectPr>
      </w:pPr>
    </w:p>
    <w:bookmarkEnd w:id="17"/>
    <w:bookmarkEnd w:id="16"/>
    <w:bookmarkStart w:name="block-2344432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6b27581-fca6-45df-a2b1-2138b4a1b0bc" w:id="19"/>
      <w:r>
        <w:rPr>
          <w:rFonts w:ascii="Times New Roman" w:hAnsi="Times New Roman"/>
          <w:b w:val="false"/>
          <w:i w:val="false"/>
          <w:color w:val="000000"/>
          <w:sz w:val="28"/>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9"/>
      <w:r>
        <w:rPr>
          <w:sz w:val="28"/>
        </w:rPr>
        <w:br/>
      </w:r>
      <w:bookmarkStart w:name="f6b27581-fca6-45df-a2b1-2138b4a1b0bc" w:id="20"/>
      <w:r>
        <w:rPr>
          <w:rFonts w:ascii="Times New Roman" w:hAnsi="Times New Roman"/>
          <w:b w:val="false"/>
          <w:i w:val="false"/>
          <w:color w:val="000000"/>
          <w:sz w:val="28"/>
        </w:rPr>
        <w:t xml:space="preserve"> •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Васильевой О.Ю.,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42409a4-46a4-4f69-8094-40d6a7dde625" w:id="21"/>
      <w:r>
        <w:rPr>
          <w:rFonts w:ascii="Times New Roman" w:hAnsi="Times New Roman"/>
          <w:b w:val="false"/>
          <w:i w:val="false"/>
          <w:color w:val="000000"/>
          <w:sz w:val="28"/>
        </w:rPr>
        <w:t>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w:t>
      </w:r>
      <w:bookmarkEnd w:id="21"/>
      <w:r>
        <w:rPr>
          <w:sz w:val="28"/>
        </w:rPr>
        <w:br/>
      </w:r>
      <w:bookmarkStart w:name="542409a4-46a4-4f69-8094-40d6a7dde625" w:id="22"/>
      <w:r>
        <w:rPr>
          <w:rFonts w:ascii="Times New Roman" w:hAnsi="Times New Roman"/>
          <w:b w:val="false"/>
          <w:i w:val="false"/>
          <w:color w:val="000000"/>
          <w:sz w:val="28"/>
        </w:rPr>
        <w:t xml:space="preserve"> Учебник Шемшурина А.И. «Основы светской этики. 4 класс Электронное приложение к учебному пособию «Основы светской этики. 4 класс»</w:t>
      </w:r>
      <w:bookmarkEnd w:id="22"/>
      <w:r>
        <w:rPr>
          <w:sz w:val="28"/>
        </w:rPr>
        <w:br/>
      </w:r>
      <w:bookmarkStart w:name="542409a4-46a4-4f69-8094-40d6a7dde625" w:id="23"/>
      <w:r>
        <w:rPr>
          <w:rFonts w:ascii="Times New Roman" w:hAnsi="Times New Roman"/>
          <w:b w:val="false"/>
          <w:i w:val="false"/>
          <w:color w:val="000000"/>
          <w:sz w:val="28"/>
        </w:rPr>
        <w:t xml:space="preserve"> Методическое пособие. Шемшурина А.И. «Основы религиозных культур и светской этики. Основы светской этики. 4 класс</w:t>
      </w:r>
      <w:bookmarkEnd w:id="23"/>
      <w:r>
        <w:rPr>
          <w:sz w:val="28"/>
        </w:rPr>
        <w:br/>
      </w:r>
      <w:bookmarkStart w:name="542409a4-46a4-4f69-8094-40d6a7dde625" w:id="24"/>
      <w:r>
        <w:rPr>
          <w:rFonts w:ascii="Times New Roman" w:hAnsi="Times New Roman"/>
          <w:b w:val="false"/>
          <w:i w:val="false"/>
          <w:color w:val="000000"/>
          <w:sz w:val="28"/>
        </w:rPr>
        <w:t xml:space="preserve"> Рабочая тетрадь. А. И Шемшурина «Основы светской этики. 4 класс</w:t>
      </w:r>
      <w:bookmarkEnd w:id="24"/>
      <w:r>
        <w:rPr>
          <w:sz w:val="28"/>
        </w:rPr>
        <w:br/>
      </w:r>
      <w:bookmarkStart w:name="542409a4-46a4-4f69-8094-40d6a7dde625" w:id="25"/>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ee01ba2-a237-41f5-8cee-38f8e9e11c73" w:id="26"/>
      <w:r>
        <w:rPr>
          <w:rFonts w:ascii="Times New Roman" w:hAnsi="Times New Roman"/>
          <w:b w:val="false"/>
          <w:i w:val="false"/>
          <w:color w:val="000000"/>
          <w:sz w:val="28"/>
        </w:rPr>
        <w:t>http://orkce.apkpro.ru/osnovy_svetskoi_etiki.html</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444322" w:id="27"/>
    <w:p>
      <w:pPr>
        <w:sectPr>
          <w:pgSz w:w="11906" w:h="16383" w:orient="portrait"/>
        </w:sectPr>
      </w:pPr>
    </w:p>
    <w:bookmarkEnd w:id="27"/>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orkce.apkpro.ru/osnovy_svetskoi_etiki.html" Type="http://schemas.openxmlformats.org/officeDocument/2006/relationships/hyperlink" Id="rId4"/>
    <Relationship TargetMode="External" Target="http://orkce.apkpro.ru/osnovy_svetskoi_etiki.html" Type="http://schemas.openxmlformats.org/officeDocument/2006/relationships/hyperlink" Id="rId5"/>
    <Relationship TargetMode="External" Target="http://orkce.apkpro.ru/osnovy_svetskoi_etiki.html" Type="http://schemas.openxmlformats.org/officeDocument/2006/relationships/hyperlink" Id="rId6"/>
    <Relationship TargetMode="External" Target="http://orkce.apkpro.ru/osnovy_svetskoi_etiki.html" Type="http://schemas.openxmlformats.org/officeDocument/2006/relationships/hyperlink" Id="rId7"/>
    <Relationship TargetMode="External" Target="http://orkce.apkpro.ru/osnovy_svetskoi_etiki.html" Type="http://schemas.openxmlformats.org/officeDocument/2006/relationships/hyperlink" Id="rId8"/>
    <Relationship TargetMode="External" Target="http://orkce.apkpro.ru/osnovy_svetskoi_etiki.html" Type="http://schemas.openxmlformats.org/officeDocument/2006/relationships/hyperlink" Id="rId9"/>
    <Relationship TargetMode="External" Target="http://orkce.apkpro.ru/osnovy_svetskoi_etiki.html" Type="http://schemas.openxmlformats.org/officeDocument/2006/relationships/hyperlink" Id="rId10"/>
    <Relationship TargetMode="External" Target="http://orkce.apkpro.ru/osnovy_svetskoi_etiki.html" Type="http://schemas.openxmlformats.org/officeDocument/2006/relationships/hyperlink" Id="rId11"/>
    <Relationship TargetMode="External" Target="http://orkce.apkpro.ru/osnovy_svetskoi_etiki.html" Type="http://schemas.openxmlformats.org/officeDocument/2006/relationships/hyperlink" Id="rId12"/>
    <Relationship TargetMode="External" Target="http://orkce.apkpro.ru/osnovy_svetskoi_etiki.html" Type="http://schemas.openxmlformats.org/officeDocument/2006/relationships/hyperlink" Id="rId13"/>
    <Relationship TargetMode="External" Target="http://orkce.apkpro.ru/osnovy_svetskoi_etiki.html" Type="http://schemas.openxmlformats.org/officeDocument/2006/relationships/hyperlink" Id="rId14"/>
    <Relationship TargetMode="External" Target="http://orkce.apkpro.ru/osnovy_svetskoi_etiki.html" Type="http://schemas.openxmlformats.org/officeDocument/2006/relationships/hyperlink" Id="rId15"/>
    <Relationship TargetMode="External" Target="http://orkce.apkpro.ru/osnovy_svetskoi_etiki.html" Type="http://schemas.openxmlformats.org/officeDocument/2006/relationships/hyperlink" Id="rId16"/>
    <Relationship TargetMode="External" Target="http://orkce.apkpro.ru/osnovy_svetskoi_etiki.html" Type="http://schemas.openxmlformats.org/officeDocument/2006/relationships/hyperlink" Id="rId17"/>
    <Relationship TargetMode="External" Target="http://orkce.apkpro.ru/osnovy_svetskoi_etiki.html" Type="http://schemas.openxmlformats.org/officeDocument/2006/relationships/hyperlink" Id="rId18"/>
    <Relationship TargetMode="External" Target="http://orkce.apkpro.ru/osnovy_svetskoi_etiki.html" Type="http://schemas.openxmlformats.org/officeDocument/2006/relationships/hyperlink" Id="rId19"/>
    <Relationship TargetMode="External" Target="http://orkce.apkpro.ru/osnovy_svetskoi_etiki.html" Type="http://schemas.openxmlformats.org/officeDocument/2006/relationships/hyperlink" Id="rId20"/>
    <Relationship TargetMode="External" Target="http://orkce.apkpro.ru/osnovy_svetskoi_etiki.html" Type="http://schemas.openxmlformats.org/officeDocument/2006/relationships/hyperlink" Id="rId21"/>
    <Relationship TargetMode="External" Target="http://orkce.apkpro.ru/osnovy_svetskoi_etiki.html" Type="http://schemas.openxmlformats.org/officeDocument/2006/relationships/hyperlink" Id="rId22"/>
    <Relationship TargetMode="External" Target="http://orkce.apkpro.ru/osnovy_svetskoi_etiki.html" Type="http://schemas.openxmlformats.org/officeDocument/2006/relationships/hyperlink" Id="rId23"/>
    <Relationship TargetMode="External" Target="http://orkce.apkpro.ru/osnovy_svetskoi_etiki.html" Type="http://schemas.openxmlformats.org/officeDocument/2006/relationships/hyperlink" Id="rId24"/>
    <Relationship TargetMode="External" Target="http://orkce.apkpro.ru/osnovy_svetskoi_etiki.html" Type="http://schemas.openxmlformats.org/officeDocument/2006/relationships/hyperlink" Id="rId25"/>
    <Relationship TargetMode="External" Target="http://orkce.apkpro.ru/osnovy_svetskoi_etiki.html" Type="http://schemas.openxmlformats.org/officeDocument/2006/relationships/hyperlink" Id="rId26"/>
    <Relationship TargetMode="External" Target="http://orkce.apkpro.ru/osnovy_svetskoi_etiki.html" Type="http://schemas.openxmlformats.org/officeDocument/2006/relationships/hyperlink" Id="rId27"/>
    <Relationship TargetMode="External" Target="http://orkce.apkpro.ru/osnovy_svetskoi_etiki.html" Type="http://schemas.openxmlformats.org/officeDocument/2006/relationships/hyperlink" Id="rId28"/>
    <Relationship TargetMode="External" Target="http://orkce.apkpro.ru/osnovy_svetskoi_etiki.html" Type="http://schemas.openxmlformats.org/officeDocument/2006/relationships/hyperlink" Id="rId29"/>
    <Relationship TargetMode="External" Target="http://orkce.apkpro.ru/osnovy_svetskoi_etiki.html" Type="http://schemas.openxmlformats.org/officeDocument/2006/relationships/hyperlink" Id="rId30"/>
    <Relationship TargetMode="External" Target="http://orkce.apkpro.ru/osnovy_svetskoi_etiki.html" Type="http://schemas.openxmlformats.org/officeDocument/2006/relationships/hyperlink" Id="rId31"/>
    <Relationship TargetMode="External" Target="http://orkce.apkpro.ru/osnovy_svetskoi_etiki.html" Type="http://schemas.openxmlformats.org/officeDocument/2006/relationships/hyperlink" Id="rId32"/>
    <Relationship TargetMode="External" Target="http://orkce.apkpro.ru/osnovy_svetskoi_etiki.html" Type="http://schemas.openxmlformats.org/officeDocument/2006/relationships/hyperlink" Id="rId33"/>
    <Relationship TargetMode="External" Target="http://orkce.apkpro.ru/osnovy_svetskoi_etiki.html" Type="http://schemas.openxmlformats.org/officeDocument/2006/relationships/hyperlink" Id="rId34"/>
    <Relationship TargetMode="External" Target="http://orkce.apkpro.ru/osnovy_svetskoi_etiki.html" Type="http://schemas.openxmlformats.org/officeDocument/2006/relationships/hyperlink" Id="rId35"/>
    <Relationship TargetMode="External" Target="http://orkce.apkpro.ru/osnovy_svetskoi_etiki.html" Type="http://schemas.openxmlformats.org/officeDocument/2006/relationships/hyperlink" Id="rId36"/>
    <Relationship TargetMode="External" Target="http://orkce.apkpro.ru/osnovy_svetskoi_etiki.html" Type="http://schemas.openxmlformats.org/officeDocument/2006/relationships/hyperlink" Id="rId3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